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mind20260722_8k.htm"/>
      <w:bookmarkStart w:id="1" w:name="ksmind20260722_8k"/>
      <w:bookmarkEnd w:id="0"/>
      <w:bookmarkEnd w:id="1"/>
      <w:r>
        <w:rPr>
          <w:caps w:val="false"/>
          <w:smallCaps w:val="false"/>
        </w:rPr>
        <w:t> </w:t>
      </w:r>
    </w:p>
    <w:p>
      <w:pPr>
        <w:pStyle w:val="TextBody"/>
        <w:bidi w:val="0"/>
        <w:spacing w:before="0" w:after="0"/>
        <w:ind w:left="60" w:right="0" w:hanging="0"/>
        <w:jc w:val="center"/>
        <w:rPr>
          <w:rFonts w:ascii="Times New Roman" w:hAnsi="Times New Roman"/>
          <w:caps w:val="false"/>
          <w:smallCaps w:val="false"/>
          <w:sz w:val="20"/>
        </w:rPr>
      </w:pPr>
      <w:r>
        <w:rPr>
          <w:rFonts w:ascii="Times New Roman" w:hAnsi="Times New Roman"/>
          <w:b/>
          <w:caps w:val="false"/>
          <w:smallCaps w:val="false"/>
          <w:sz w:val="20"/>
        </w:rPr>
        <w:t>UNITED STATES</w:t>
      </w:r>
      <w:r>
        <w:rPr>
          <w:rFonts w:ascii="Times New Roman" w:hAnsi="Times New Roman"/>
          <w:caps w:val="false"/>
          <w:smallCaps w:val="false"/>
          <w:sz w:val="20"/>
        </w:rPr>
        <w:t xml:space="preserve"> </w:t>
      </w:r>
    </w:p>
    <w:p>
      <w:pPr>
        <w:pStyle w:val="TextBody"/>
        <w:bidi w:val="0"/>
        <w:spacing w:before="0" w:after="0"/>
        <w:ind w:left="60" w:right="0" w:hanging="0"/>
        <w:jc w:val="center"/>
        <w:rPr>
          <w:rFonts w:ascii="Times New Roman" w:hAnsi="Times New Roman"/>
          <w:caps w:val="false"/>
          <w:smallCaps w:val="false"/>
          <w:sz w:val="20"/>
        </w:rPr>
      </w:pPr>
      <w:r>
        <w:rPr>
          <w:rFonts w:ascii="Times New Roman" w:hAnsi="Times New Roman"/>
          <w:b/>
          <w:caps w:val="false"/>
          <w:smallCaps w:val="false"/>
          <w:sz w:val="20"/>
        </w:rPr>
        <w:t>SECURITIES AND EXCHANGE COMMISSION</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Washington, D.C. 20549 </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FORM 8-K</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60" w:right="0" w:hanging="0"/>
        <w:jc w:val="center"/>
        <w:rPr>
          <w:rFonts w:ascii="Times New Roman" w:hAnsi="Times New Roman"/>
          <w:caps w:val="false"/>
          <w:smallCaps w:val="false"/>
          <w:sz w:val="20"/>
        </w:rPr>
      </w:pPr>
      <w:r>
        <w:rPr>
          <w:rFonts w:ascii="Times New Roman" w:hAnsi="Times New Roman"/>
          <w:b/>
          <w:caps w:val="false"/>
          <w:smallCaps w:val="false"/>
          <w:sz w:val="20"/>
        </w:rPr>
        <w:t>CURRENT REPORT</w:t>
      </w:r>
      <w:r>
        <w:rPr>
          <w:rFonts w:ascii="Times New Roman" w:hAnsi="Times New Roman"/>
          <w:caps w:val="false"/>
          <w:smallCaps w:val="false"/>
          <w:sz w:val="20"/>
        </w:rPr>
        <w:t xml:space="preserve"> </w:t>
      </w:r>
    </w:p>
    <w:p>
      <w:pPr>
        <w:pStyle w:val="TextBody"/>
        <w:bidi w:val="0"/>
        <w:spacing w:before="0" w:after="0"/>
        <w:ind w:left="6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Section 13 or 15(d) of the Securities Exchange Act of 1934</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Date of Report (Date of earliest event reported): </w:t>
      </w:r>
      <w:r>
        <w:rPr>
          <w:rFonts w:ascii="Times New Roman" w:hAnsi="Times New Roman"/>
          <w:b/>
          <w:caps w:val="false"/>
          <w:smallCaps w:val="false"/>
          <w:sz w:val="20"/>
        </w:rPr>
        <w:t>July 22, 2026</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MIND Technology, Inc.</w:t>
      </w:r>
      <w:r>
        <w:rPr>
          <w:rFonts w:ascii="Times New Roman" w:hAnsi="Times New Roman"/>
          <w:caps w:val="false"/>
          <w:smallCaps w:val="false"/>
          <w:sz w:val="20"/>
        </w:rPr>
        <w:t xml:space="preserve"> </w:t>
      </w:r>
    </w:p>
    <w:p>
      <w:pPr>
        <w:pStyle w:val="TextBody"/>
        <w:bidi w:val="0"/>
        <w:spacing w:before="0" w:after="0"/>
        <w:ind w:left="6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0" w:right="0" w:hanging="0"/>
        <w:jc w:val="center"/>
        <w:rPr>
          <w:caps w:val="false"/>
          <w:smallCaps w:val="false"/>
        </w:rPr>
      </w:pPr>
      <w:r>
        <w:rPr>
          <w:caps w:val="false"/>
          <w:smallCaps w:val="false"/>
        </w:rPr>
        <w:t>                  </w:t>
      </w:r>
    </w:p>
    <w:tbl>
      <w:tblPr>
        <w:tblW w:w="9003" w:type="dxa"/>
        <w:jc w:val="left"/>
        <w:tblInd w:w="0" w:type="dxa"/>
        <w:tblLayout w:type="fixed"/>
        <w:tblCellMar>
          <w:top w:w="28" w:type="dxa"/>
          <w:left w:w="28" w:type="dxa"/>
          <w:bottom w:w="28" w:type="dxa"/>
          <w:right w:w="28" w:type="dxa"/>
        </w:tblCellMar>
      </w:tblPr>
      <w:tblGrid>
        <w:gridCol w:w="3676"/>
        <w:gridCol w:w="2296"/>
        <w:gridCol w:w="3031"/>
      </w:tblGrid>
      <w:tr>
        <w:trPr/>
        <w:tc>
          <w:tcPr>
            <w:tcW w:w="3676"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Delaware</w:t>
            </w:r>
          </w:p>
        </w:tc>
        <w:tc>
          <w:tcPr>
            <w:tcW w:w="2296"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001-13490</w:t>
            </w:r>
          </w:p>
        </w:tc>
        <w:tc>
          <w:tcPr>
            <w:tcW w:w="3031"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76-0210849</w:t>
            </w:r>
          </w:p>
        </w:tc>
      </w:tr>
      <w:tr>
        <w:trPr/>
        <w:tc>
          <w:tcPr>
            <w:tcW w:w="3676"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(State or other jurisdiction of incorporation)</w:t>
            </w:r>
          </w:p>
        </w:tc>
        <w:tc>
          <w:tcPr>
            <w:tcW w:w="2296"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(Commission File Number)</w:t>
            </w:r>
          </w:p>
        </w:tc>
        <w:tc>
          <w:tcPr>
            <w:tcW w:w="3031"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337" w:type="dxa"/>
        <w:jc w:val="left"/>
        <w:tblInd w:w="0" w:type="dxa"/>
        <w:tblLayout w:type="fixed"/>
        <w:tblCellMar>
          <w:top w:w="28" w:type="dxa"/>
          <w:left w:w="28" w:type="dxa"/>
          <w:bottom w:w="28" w:type="dxa"/>
          <w:right w:w="28" w:type="dxa"/>
        </w:tblCellMar>
      </w:tblPr>
      <w:tblGrid>
        <w:gridCol w:w="3301"/>
        <w:gridCol w:w="1036"/>
      </w:tblGrid>
      <w:tr>
        <w:trPr/>
        <w:tc>
          <w:tcPr>
            <w:tcW w:w="3301"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2002 Timberloch Place, Suite 400</w:t>
            </w:r>
          </w:p>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The Woodlands, Texas</w:t>
            </w:r>
          </w:p>
        </w:tc>
        <w:tc>
          <w:tcPr>
            <w:tcW w:w="1036"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77380</w:t>
            </w:r>
          </w:p>
        </w:tc>
      </w:tr>
      <w:tr>
        <w:trPr/>
        <w:tc>
          <w:tcPr>
            <w:tcW w:w="330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(Address of principal executive offices)</w:t>
            </w:r>
          </w:p>
        </w:tc>
        <w:tc>
          <w:tcPr>
            <w:tcW w:w="1036"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 </w:t>
      </w:r>
      <w:r>
        <w:rPr>
          <w:rFonts w:ascii="Times New Roman" w:hAnsi="Times New Roman"/>
          <w:b/>
          <w:caps w:val="false"/>
          <w:smallCaps w:val="false"/>
          <w:sz w:val="20"/>
        </w:rPr>
        <w:t>281-353-4475</w:t>
      </w:r>
      <w:r>
        <w:rPr>
          <w:rFonts w:ascii="Times New Roman" w:hAnsi="Times New Roman"/>
          <w:caps w:val="false"/>
          <w:smallCaps w:val="false"/>
          <w:sz w:val="20"/>
        </w:rPr>
        <w:t> </w:t>
      </w:r>
      <w:r>
        <w:rPr>
          <w:rFonts w:ascii="Times New Roman" w:hAnsi="Times New Roman"/>
          <w:b/>
          <w:caps w:val="false"/>
          <w:smallCaps w:val="false"/>
          <w:sz w:val="20"/>
        </w:rPr>
        <w:t>Not Applicable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0" w:right="0" w:hanging="0"/>
        <w:jc w:val="center"/>
        <w:rPr>
          <w:rFonts w:ascii="Times New Roman" w:hAnsi="Times New Roman"/>
          <w:caps w:val="false"/>
          <w:smallCaps w:val="false"/>
          <w:sz w:val="20"/>
        </w:rPr>
      </w:pPr>
      <w:r>
        <w:rPr>
          <w:rFonts w:ascii="Times New Roman" w:hAnsi="Times New Roman"/>
          <w:caps w:val="false"/>
          <w:smallCaps w:val="false"/>
          <w:sz w:val="20"/>
        </w:rPr>
        <w:t>(Former name or former address, if changed since last report.)</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tbl>
      <w:tblPr>
        <w:tblW w:w="7742" w:type="dxa"/>
        <w:jc w:val="left"/>
        <w:tblInd w:w="0" w:type="dxa"/>
        <w:tblLayout w:type="fixed"/>
        <w:tblCellMar>
          <w:top w:w="28" w:type="dxa"/>
          <w:left w:w="28" w:type="dxa"/>
          <w:bottom w:w="28" w:type="dxa"/>
          <w:right w:w="28" w:type="dxa"/>
        </w:tblCellMar>
      </w:tblPr>
      <w:tblGrid>
        <w:gridCol w:w="331"/>
        <w:gridCol w:w="7411"/>
      </w:tblGrid>
      <w:tr>
        <w:trPr/>
        <w:tc>
          <w:tcPr>
            <w:tcW w:w="331"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Written communications pursuant to Rule 425 under the Securities Act (17 CFR 230.425)</w:t>
            </w:r>
          </w:p>
        </w:tc>
      </w:tr>
    </w:tbl>
    <w:tbl>
      <w:tblPr>
        <w:tblW w:w="7772" w:type="dxa"/>
        <w:jc w:val="left"/>
        <w:tblInd w:w="0" w:type="dxa"/>
        <w:tblLayout w:type="fixed"/>
        <w:tblCellMar>
          <w:top w:w="28" w:type="dxa"/>
          <w:left w:w="28" w:type="dxa"/>
          <w:bottom w:w="28" w:type="dxa"/>
          <w:right w:w="28" w:type="dxa"/>
        </w:tblCellMar>
      </w:tblPr>
      <w:tblGrid>
        <w:gridCol w:w="331"/>
        <w:gridCol w:w="7441"/>
      </w:tblGrid>
      <w:tr>
        <w:trPr/>
        <w:tc>
          <w:tcPr>
            <w:tcW w:w="331" w:type="dxa"/>
            <w:tcBorders/>
            <w:vAlign w:val="center"/>
          </w:tcPr>
          <w:p>
            <w:pPr>
              <w:pStyle w:val="TableContents"/>
              <w:bidi w:val="0"/>
              <w:spacing w:before="0" w:after="0"/>
              <w:ind w:left="0" w:right="0" w:hanging="0"/>
              <w:jc w:val="left"/>
              <w:rPr/>
            </w:pPr>
            <w:r>
              <w:rPr/>
              <w:t>☐</w:t>
            </w:r>
          </w:p>
        </w:tc>
        <w:tc>
          <w:tcPr>
            <w:tcW w:w="74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Soliciting material pursuant to Rule 14a-12 under the Exchange Act (17 CFR 240.14a-12)</w:t>
            </w:r>
          </w:p>
        </w:tc>
      </w:tr>
    </w:tbl>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14d-2(b) under the Exchange Act (17 CFR 240.14d-2(b))</w:t>
            </w:r>
          </w:p>
        </w:tc>
      </w:tr>
    </w:tbl>
    <w:tbl>
      <w:tblPr>
        <w:tblW w:w="9452" w:type="dxa"/>
        <w:jc w:val="left"/>
        <w:tblInd w:w="0" w:type="dxa"/>
        <w:tblLayout w:type="fixed"/>
        <w:tblCellMar>
          <w:top w:w="28" w:type="dxa"/>
          <w:left w:w="28" w:type="dxa"/>
          <w:bottom w:w="28" w:type="dxa"/>
          <w:right w:w="28" w:type="dxa"/>
        </w:tblCellMar>
      </w:tblPr>
      <w:tblGrid>
        <w:gridCol w:w="331"/>
        <w:gridCol w:w="9121"/>
      </w:tblGrid>
      <w:tr>
        <w:trPr/>
        <w:tc>
          <w:tcPr>
            <w:tcW w:w="331" w:type="dxa"/>
            <w:tcBorders/>
            <w:vAlign w:val="center"/>
          </w:tcPr>
          <w:p>
            <w:pPr>
              <w:pStyle w:val="TableContents"/>
              <w:bidi w:val="0"/>
              <w:spacing w:before="0" w:after="0"/>
              <w:ind w:left="0" w:right="0" w:hanging="0"/>
              <w:jc w:val="left"/>
              <w:rPr/>
            </w:pPr>
            <w:r>
              <w:rPr/>
              <w:t>☐</w:t>
            </w:r>
          </w:p>
        </w:tc>
        <w:tc>
          <w:tcPr>
            <w:tcW w:w="912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760" w:type="dxa"/>
        <w:jc w:val="left"/>
        <w:tblInd w:w="0" w:type="dxa"/>
        <w:tblLayout w:type="fixed"/>
        <w:tblCellMar>
          <w:top w:w="0" w:type="dxa"/>
          <w:left w:w="0" w:type="dxa"/>
          <w:bottom w:w="28" w:type="dxa"/>
          <w:right w:w="0" w:type="dxa"/>
        </w:tblCellMar>
      </w:tblPr>
      <w:tblGrid>
        <w:gridCol w:w="3455"/>
        <w:gridCol w:w="1610"/>
        <w:gridCol w:w="3695"/>
      </w:tblGrid>
      <w:tr>
        <w:trPr/>
        <w:tc>
          <w:tcPr>
            <w:tcW w:w="3455" w:type="dxa"/>
            <w:tcBorders>
              <w:bottom w:val="single" w:sz="2" w:space="0" w:color="000000"/>
            </w:tcBorders>
            <w:vAlign w:val="center"/>
          </w:tcPr>
          <w:p>
            <w:pPr>
              <w:pStyle w:val="TableContents"/>
              <w:bidi w:val="0"/>
              <w:spacing w:before="0" w:after="0"/>
              <w:ind w:left="38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1610" w:type="dxa"/>
            <w:tcBorders>
              <w:bottom w:val="single" w:sz="2" w:space="0" w:color="000000"/>
            </w:tcBorders>
            <w:vAlign w:val="center"/>
          </w:tcPr>
          <w:p>
            <w:pPr>
              <w:pStyle w:val="TableContents"/>
              <w:bidi w:val="0"/>
              <w:spacing w:before="0" w:after="0"/>
              <w:ind w:left="380" w:right="0" w:hanging="0"/>
              <w:jc w:val="center"/>
              <w:rPr>
                <w:rFonts w:ascii="Times New Roman" w:hAnsi="Times New Roman"/>
                <w:b/>
                <w:caps w:val="false"/>
                <w:smallCaps w:val="false"/>
                <w:sz w:val="20"/>
              </w:rPr>
            </w:pPr>
            <w:r>
              <w:rPr>
                <w:rFonts w:ascii="Times New Roman" w:hAnsi="Times New Roman"/>
                <w:b/>
                <w:caps w:val="false"/>
                <w:smallCaps w:val="false"/>
                <w:sz w:val="20"/>
              </w:rPr>
              <w:t>Trading Symbol(s)</w:t>
            </w:r>
          </w:p>
        </w:tc>
        <w:tc>
          <w:tcPr>
            <w:tcW w:w="3695" w:type="dxa"/>
            <w:tcBorders>
              <w:bottom w:val="single" w:sz="2" w:space="0" w:color="000000"/>
            </w:tcBorders>
            <w:vAlign w:val="center"/>
          </w:tcPr>
          <w:p>
            <w:pPr>
              <w:pStyle w:val="TableContents"/>
              <w:bidi w:val="0"/>
              <w:spacing w:before="0" w:after="0"/>
              <w:ind w:left="50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3455" w:type="dxa"/>
            <w:tcBorders>
              <w:bottom w:val="single" w:sz="2" w:space="0" w:color="000000"/>
            </w:tcBorders>
            <w:vAlign w:val="center"/>
          </w:tcPr>
          <w:p>
            <w:pPr>
              <w:pStyle w:val="TableContents"/>
              <w:bidi w:val="0"/>
              <w:spacing w:before="0" w:after="0"/>
              <w:ind w:left="380" w:right="0" w:hanging="0"/>
              <w:jc w:val="center"/>
              <w:rPr>
                <w:rFonts w:ascii="Times New Roman" w:hAnsi="Times New Roman"/>
                <w:caps w:val="false"/>
                <w:smallCaps w:val="false"/>
                <w:sz w:val="20"/>
              </w:rPr>
            </w:pPr>
            <w:r>
              <w:rPr>
                <w:rFonts w:ascii="Times New Roman" w:hAnsi="Times New Roman"/>
                <w:caps w:val="false"/>
                <w:smallCaps w:val="false"/>
                <w:sz w:val="20"/>
              </w:rPr>
              <w:t>Common Stock - $0.01 par value per share</w:t>
            </w:r>
          </w:p>
        </w:tc>
        <w:tc>
          <w:tcPr>
            <w:tcW w:w="1610" w:type="dxa"/>
            <w:tcBorders>
              <w:bottom w:val="single" w:sz="2" w:space="0" w:color="000000"/>
            </w:tcBorders>
            <w:vAlign w:val="center"/>
          </w:tcPr>
          <w:p>
            <w:pPr>
              <w:pStyle w:val="TableContents"/>
              <w:bidi w:val="0"/>
              <w:spacing w:before="0" w:after="0"/>
              <w:ind w:left="380" w:right="0" w:hanging="0"/>
              <w:jc w:val="center"/>
              <w:rPr>
                <w:rFonts w:ascii="Times New Roman" w:hAnsi="Times New Roman"/>
                <w:caps w:val="false"/>
                <w:smallCaps w:val="false"/>
                <w:sz w:val="20"/>
              </w:rPr>
            </w:pPr>
            <w:r>
              <w:rPr>
                <w:rFonts w:ascii="Times New Roman" w:hAnsi="Times New Roman"/>
                <w:caps w:val="false"/>
                <w:smallCaps w:val="false"/>
                <w:sz w:val="20"/>
              </w:rPr>
              <w:t>MIND</w:t>
            </w:r>
          </w:p>
        </w:tc>
        <w:tc>
          <w:tcPr>
            <w:tcW w:w="3695" w:type="dxa"/>
            <w:tcBorders>
              <w:bottom w:val="single" w:sz="2" w:space="0" w:color="000000"/>
            </w:tcBorders>
            <w:vAlign w:val="center"/>
          </w:tcPr>
          <w:p>
            <w:pPr>
              <w:pStyle w:val="TableContents"/>
              <w:bidi w:val="0"/>
              <w:spacing w:before="0" w:after="0"/>
              <w:ind w:left="500" w:right="0" w:hanging="0"/>
              <w:jc w:val="center"/>
              <w:rPr>
                <w:rFonts w:ascii="Times New Roman" w:hAnsi="Times New Roman"/>
                <w:caps w:val="false"/>
                <w:smallCaps w:val="false"/>
                <w:sz w:val="20"/>
              </w:rPr>
            </w:pPr>
            <w:r>
              <w:rPr>
                <w:rFonts w:ascii="Times New Roman" w:hAnsi="Times New Roman"/>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Indicate by check mark whether the registrant is an emerging growth company as defined in Rule 405 of the Securities Act of 1933 (§230.405 of this chapter) or Rule 12b-2 of the Securities Exchange Act of 1934 (§240.12b-2 of this chapter). 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5.07</w:t>
      </w:r>
      <w:r>
        <w:rPr>
          <w:rFonts w:ascii="Times New Roman" w:hAnsi="Times New Roman"/>
          <w:caps w:val="false"/>
          <w:smallCaps w:val="false"/>
          <w:sz w:val="20"/>
        </w:rPr>
        <w:t xml:space="preserve">         </w:t>
      </w:r>
      <w:r>
        <w:rPr>
          <w:rFonts w:ascii="Times New Roman" w:hAnsi="Times New Roman"/>
          <w:b/>
          <w:caps w:val="false"/>
          <w:smallCaps w:val="false"/>
          <w:sz w:val="20"/>
        </w:rPr>
        <w:t>Submission of Matters to a Vote of Security Holders.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Juily 22, 2026, at the 2026 Virtual Annual Meeting of Stockholders (the “Annual Meeting”) of MIND Technology, Inc., a Delaware corporation (the “Company”), stockholders were requested to (1) elect five individuals to serve on the Board of Directors of the Company until the next annual meeting of stockholders, each until their respective successors are duly elected and qualified; (2) approve an amendment to the MIND Technology, Inc. Amended and Restated Stock Awards Plan (the “Plan” or the “Stock Awards Plan”) to increase the number of shares authorized for issuance by 400,000 shares (the “Sixth Amendment”); (3) approve, on an advisory basis, Named Executive Officer compensation; and (4) ratify the selection by the Audit Committee of the Board of Directors of Baker Tilly US, LLP as the Company’s independent registered public accounting firm for the fiscal year ending January 31, 2027. Each proposal is described in more detail in the Company’s Definitive Proxy Statement on Schedule 14A, filed with the Securities and Exchange Commission on May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results of voting on the proposals submitted to vote of the Company's stockholders are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1.    The election of five individuals to serve on the Board of Directors until the next annual meeting of stockholders, to hold office until their respective successors are duly elected and qualified. All nominees were re-elected as directors by the votes indicated:</w:t>
      </w:r>
    </w:p>
    <w:p>
      <w:pPr>
        <w:pStyle w:val="TextBody"/>
        <w:bidi w:val="0"/>
        <w:spacing w:before="0" w:after="0"/>
        <w:ind w:left="0" w:right="0" w:hanging="0"/>
        <w:jc w:val="left"/>
        <w:rPr>
          <w:caps w:val="false"/>
          <w:smallCaps w:val="false"/>
        </w:rPr>
      </w:pPr>
      <w:r>
        <w:rPr>
          <w:caps w:val="false"/>
          <w:smallCaps w:val="false"/>
        </w:rPr>
        <w:t> </w:t>
      </w:r>
    </w:p>
    <w:tbl>
      <w:tblPr>
        <w:tblW w:w="5420" w:type="dxa"/>
        <w:jc w:val="left"/>
        <w:tblInd w:w="0" w:type="dxa"/>
        <w:tblLayout w:type="fixed"/>
        <w:tblCellMar>
          <w:top w:w="0" w:type="dxa"/>
          <w:left w:w="0" w:type="dxa"/>
          <w:bottom w:w="28" w:type="dxa"/>
          <w:right w:w="0" w:type="dxa"/>
        </w:tblCellMar>
      </w:tblPr>
      <w:tblGrid>
        <w:gridCol w:w="1685"/>
        <w:gridCol w:w="875"/>
        <w:gridCol w:w="1310"/>
        <w:gridCol w:w="1550"/>
      </w:tblGrid>
      <w:tr>
        <w:trPr/>
        <w:tc>
          <w:tcPr>
            <w:tcW w:w="1685"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Nominee</w:t>
            </w:r>
          </w:p>
        </w:tc>
        <w:tc>
          <w:tcPr>
            <w:tcW w:w="87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Voted For</w:t>
            </w:r>
          </w:p>
        </w:tc>
        <w:tc>
          <w:tcPr>
            <w:tcW w:w="131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Votes Withheld</w:t>
            </w:r>
          </w:p>
        </w:tc>
        <w:tc>
          <w:tcPr>
            <w:tcW w:w="155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Broker Non-Votes</w:t>
            </w:r>
          </w:p>
        </w:tc>
      </w:tr>
      <w:tr>
        <w:trPr/>
        <w:tc>
          <w:tcPr>
            <w:tcW w:w="168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Peter H. Blum</w:t>
            </w:r>
          </w:p>
        </w:tc>
        <w:tc>
          <w:tcPr>
            <w:tcW w:w="87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1,238,420</w:t>
            </w:r>
          </w:p>
        </w:tc>
        <w:tc>
          <w:tcPr>
            <w:tcW w:w="131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1,173,819</w:t>
            </w:r>
          </w:p>
        </w:tc>
        <w:tc>
          <w:tcPr>
            <w:tcW w:w="155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3,479,078</w:t>
            </w:r>
          </w:p>
        </w:tc>
      </w:tr>
      <w:tr>
        <w:trPr/>
        <w:tc>
          <w:tcPr>
            <w:tcW w:w="168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Robert P. Capps</w:t>
            </w:r>
          </w:p>
        </w:tc>
        <w:tc>
          <w:tcPr>
            <w:tcW w:w="87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1,334,365</w:t>
            </w:r>
          </w:p>
        </w:tc>
        <w:tc>
          <w:tcPr>
            <w:tcW w:w="131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1,077,874</w:t>
            </w:r>
          </w:p>
        </w:tc>
        <w:tc>
          <w:tcPr>
            <w:tcW w:w="155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3,479,078</w:t>
            </w:r>
          </w:p>
        </w:tc>
      </w:tr>
      <w:tr>
        <w:trPr/>
        <w:tc>
          <w:tcPr>
            <w:tcW w:w="168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William H. Hilarides</w:t>
            </w:r>
          </w:p>
        </w:tc>
        <w:tc>
          <w:tcPr>
            <w:tcW w:w="87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1,313,176</w:t>
            </w:r>
          </w:p>
        </w:tc>
        <w:tc>
          <w:tcPr>
            <w:tcW w:w="131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1,099,063</w:t>
            </w:r>
          </w:p>
        </w:tc>
        <w:tc>
          <w:tcPr>
            <w:tcW w:w="155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3,479,078</w:t>
            </w:r>
          </w:p>
        </w:tc>
      </w:tr>
      <w:tr>
        <w:trPr/>
        <w:tc>
          <w:tcPr>
            <w:tcW w:w="168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Thomas S. Glanville</w:t>
            </w:r>
          </w:p>
        </w:tc>
        <w:tc>
          <w:tcPr>
            <w:tcW w:w="87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1,315,132</w:t>
            </w:r>
          </w:p>
        </w:tc>
        <w:tc>
          <w:tcPr>
            <w:tcW w:w="131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1,097,107</w:t>
            </w:r>
          </w:p>
        </w:tc>
        <w:tc>
          <w:tcPr>
            <w:tcW w:w="155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3,479,078</w:t>
            </w:r>
          </w:p>
        </w:tc>
      </w:tr>
      <w:tr>
        <w:trPr/>
        <w:tc>
          <w:tcPr>
            <w:tcW w:w="168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Alan P. Baden</w:t>
            </w:r>
          </w:p>
        </w:tc>
        <w:tc>
          <w:tcPr>
            <w:tcW w:w="87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1,316,768</w:t>
            </w:r>
          </w:p>
        </w:tc>
        <w:tc>
          <w:tcPr>
            <w:tcW w:w="131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1,095,471</w:t>
            </w:r>
          </w:p>
        </w:tc>
        <w:tc>
          <w:tcPr>
            <w:tcW w:w="155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3,479,078</w:t>
            </w:r>
          </w:p>
        </w:tc>
      </w:tr>
    </w:tbl>
    <w:p>
      <w:pPr>
        <w:pStyle w:val="TextBody"/>
        <w:bidi w:val="0"/>
        <w:spacing w:before="0" w:after="0"/>
        <w:ind w:left="0" w:right="0" w:hanging="0"/>
        <w:jc w:val="left"/>
        <w:rPr>
          <w:caps w:val="false"/>
          <w:smallCaps w:val="false"/>
        </w:rPr>
      </w:pPr>
      <w:r>
        <w:rPr>
          <w:caps w:val="false"/>
          <w:smallCaps w:val="false"/>
        </w:rPr>
        <w:t> </w:t>
      </w:r>
    </w:p>
    <w:tbl>
      <w:tblPr>
        <w:tblW w:w="5657" w:type="dxa"/>
        <w:jc w:val="left"/>
        <w:tblInd w:w="0" w:type="dxa"/>
        <w:tblLayout w:type="fixed"/>
        <w:tblCellMar>
          <w:top w:w="28" w:type="dxa"/>
          <w:left w:w="28" w:type="dxa"/>
          <w:bottom w:w="28" w:type="dxa"/>
          <w:right w:w="28" w:type="dxa"/>
        </w:tblCellMar>
      </w:tblPr>
      <w:tblGrid>
        <w:gridCol w:w="271"/>
        <w:gridCol w:w="5386"/>
      </w:tblGrid>
      <w:tr>
        <w:trPr/>
        <w:tc>
          <w:tcPr>
            <w:tcW w:w="27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w:t>
            </w:r>
          </w:p>
        </w:tc>
        <w:tc>
          <w:tcPr>
            <w:tcW w:w="538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approval of the Sixth Amendment to the Stock Awards Plan:</w:t>
            </w:r>
          </w:p>
        </w:tc>
      </w:tr>
    </w:tbl>
    <w:p>
      <w:pPr>
        <w:pStyle w:val="TextBody"/>
        <w:bidi w:val="0"/>
        <w:spacing w:before="0" w:after="0"/>
        <w:ind w:left="0" w:right="0" w:hanging="0"/>
        <w:jc w:val="left"/>
        <w:rPr>
          <w:caps w:val="false"/>
          <w:smallCaps w:val="false"/>
        </w:rPr>
      </w:pPr>
      <w:r>
        <w:rPr>
          <w:caps w:val="false"/>
          <w:smallCaps w:val="false"/>
        </w:rPr>
        <w:t> </w:t>
      </w:r>
    </w:p>
    <w:tbl>
      <w:tblPr>
        <w:tblW w:w="4625" w:type="dxa"/>
        <w:jc w:val="left"/>
        <w:tblInd w:w="0" w:type="dxa"/>
        <w:tblLayout w:type="fixed"/>
        <w:tblCellMar>
          <w:top w:w="0" w:type="dxa"/>
          <w:left w:w="0" w:type="dxa"/>
          <w:bottom w:w="28" w:type="dxa"/>
          <w:right w:w="0" w:type="dxa"/>
        </w:tblCellMar>
      </w:tblPr>
      <w:tblGrid>
        <w:gridCol w:w="875"/>
        <w:gridCol w:w="1205"/>
        <w:gridCol w:w="995"/>
        <w:gridCol w:w="1550"/>
      </w:tblGrid>
      <w:tr>
        <w:trPr/>
        <w:tc>
          <w:tcPr>
            <w:tcW w:w="87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Voted For</w:t>
            </w:r>
          </w:p>
        </w:tc>
        <w:tc>
          <w:tcPr>
            <w:tcW w:w="120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Voted Against</w:t>
            </w:r>
          </w:p>
        </w:tc>
        <w:tc>
          <w:tcPr>
            <w:tcW w:w="99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Abstentions</w:t>
            </w:r>
          </w:p>
        </w:tc>
        <w:tc>
          <w:tcPr>
            <w:tcW w:w="155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Broker Non-Votes</w:t>
            </w:r>
          </w:p>
        </w:tc>
      </w:tr>
      <w:tr>
        <w:trPr/>
        <w:tc>
          <w:tcPr>
            <w:tcW w:w="87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1,242,540</w:t>
            </w:r>
          </w:p>
        </w:tc>
        <w:tc>
          <w:tcPr>
            <w:tcW w:w="120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1,115,811</w:t>
            </w:r>
          </w:p>
        </w:tc>
        <w:tc>
          <w:tcPr>
            <w:tcW w:w="99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53,886</w:t>
            </w:r>
          </w:p>
        </w:tc>
        <w:tc>
          <w:tcPr>
            <w:tcW w:w="155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3,479,078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827" w:type="dxa"/>
        <w:jc w:val="left"/>
        <w:tblInd w:w="0" w:type="dxa"/>
        <w:tblLayout w:type="fixed"/>
        <w:tblCellMar>
          <w:top w:w="28" w:type="dxa"/>
          <w:left w:w="28" w:type="dxa"/>
          <w:bottom w:w="28" w:type="dxa"/>
          <w:right w:w="28" w:type="dxa"/>
        </w:tblCellMar>
      </w:tblPr>
      <w:tblGrid>
        <w:gridCol w:w="271"/>
        <w:gridCol w:w="6556"/>
      </w:tblGrid>
      <w:tr>
        <w:trPr/>
        <w:tc>
          <w:tcPr>
            <w:tcW w:w="27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3.</w:t>
            </w:r>
          </w:p>
        </w:tc>
        <w:tc>
          <w:tcPr>
            <w:tcW w:w="655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approval, on an advisory basis, of Named Executive Officer compensation:</w:t>
            </w:r>
          </w:p>
        </w:tc>
      </w:tr>
    </w:tbl>
    <w:p>
      <w:pPr>
        <w:pStyle w:val="TextBody"/>
        <w:bidi w:val="0"/>
        <w:spacing w:before="0" w:after="0"/>
        <w:ind w:left="0" w:right="0" w:hanging="0"/>
        <w:jc w:val="left"/>
        <w:rPr>
          <w:caps w:val="false"/>
          <w:smallCaps w:val="false"/>
        </w:rPr>
      </w:pPr>
      <w:r>
        <w:rPr>
          <w:caps w:val="false"/>
          <w:smallCaps w:val="false"/>
        </w:rPr>
        <w:t> </w:t>
      </w:r>
    </w:p>
    <w:tbl>
      <w:tblPr>
        <w:tblW w:w="4625" w:type="dxa"/>
        <w:jc w:val="left"/>
        <w:tblInd w:w="0" w:type="dxa"/>
        <w:tblLayout w:type="fixed"/>
        <w:tblCellMar>
          <w:top w:w="0" w:type="dxa"/>
          <w:left w:w="0" w:type="dxa"/>
          <w:bottom w:w="28" w:type="dxa"/>
          <w:right w:w="0" w:type="dxa"/>
        </w:tblCellMar>
      </w:tblPr>
      <w:tblGrid>
        <w:gridCol w:w="875"/>
        <w:gridCol w:w="1205"/>
        <w:gridCol w:w="995"/>
        <w:gridCol w:w="1550"/>
      </w:tblGrid>
      <w:tr>
        <w:trPr/>
        <w:tc>
          <w:tcPr>
            <w:tcW w:w="87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Voted For</w:t>
            </w:r>
          </w:p>
        </w:tc>
        <w:tc>
          <w:tcPr>
            <w:tcW w:w="120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Voted Against</w:t>
            </w:r>
          </w:p>
        </w:tc>
        <w:tc>
          <w:tcPr>
            <w:tcW w:w="99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Abstentions</w:t>
            </w:r>
          </w:p>
        </w:tc>
        <w:tc>
          <w:tcPr>
            <w:tcW w:w="155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Broker Non-Votes</w:t>
            </w:r>
          </w:p>
        </w:tc>
      </w:tr>
      <w:tr>
        <w:trPr/>
        <w:tc>
          <w:tcPr>
            <w:tcW w:w="87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1,243,941</w:t>
            </w:r>
          </w:p>
        </w:tc>
        <w:tc>
          <w:tcPr>
            <w:tcW w:w="120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1,107,886</w:t>
            </w:r>
          </w:p>
        </w:tc>
        <w:tc>
          <w:tcPr>
            <w:tcW w:w="99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60,410</w:t>
            </w:r>
          </w:p>
        </w:tc>
        <w:tc>
          <w:tcPr>
            <w:tcW w:w="155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3,479,078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257"/>
        <w:gridCol w:w="9948"/>
      </w:tblGrid>
      <w:tr>
        <w:trPr/>
        <w:tc>
          <w:tcPr>
            <w:tcW w:w="25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4.</w:t>
            </w:r>
          </w:p>
        </w:tc>
        <w:tc>
          <w:tcPr>
            <w:tcW w:w="994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ratification of the selection of Baker Tilley US, LLP as the Company’s independent registered public accounting firm for the fiscal year ending January 31, 2027:</w:t>
            </w:r>
          </w:p>
        </w:tc>
      </w:tr>
    </w:tbl>
    <w:p>
      <w:pPr>
        <w:pStyle w:val="TextBody"/>
        <w:bidi w:val="0"/>
        <w:spacing w:before="0" w:after="0"/>
        <w:ind w:left="0" w:right="0" w:hanging="0"/>
        <w:jc w:val="left"/>
        <w:rPr>
          <w:caps w:val="false"/>
          <w:smallCaps w:val="false"/>
        </w:rPr>
      </w:pPr>
      <w:r>
        <w:rPr>
          <w:caps w:val="false"/>
          <w:smallCaps w:val="false"/>
        </w:rPr>
        <w:t> </w:t>
      </w:r>
    </w:p>
    <w:tbl>
      <w:tblPr>
        <w:tblW w:w="4625" w:type="dxa"/>
        <w:jc w:val="left"/>
        <w:tblInd w:w="0" w:type="dxa"/>
        <w:tblLayout w:type="fixed"/>
        <w:tblCellMar>
          <w:top w:w="0" w:type="dxa"/>
          <w:left w:w="0" w:type="dxa"/>
          <w:bottom w:w="28" w:type="dxa"/>
          <w:right w:w="0" w:type="dxa"/>
        </w:tblCellMar>
      </w:tblPr>
      <w:tblGrid>
        <w:gridCol w:w="875"/>
        <w:gridCol w:w="1205"/>
        <w:gridCol w:w="995"/>
        <w:gridCol w:w="1550"/>
      </w:tblGrid>
      <w:tr>
        <w:trPr/>
        <w:tc>
          <w:tcPr>
            <w:tcW w:w="87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Voted For</w:t>
            </w:r>
          </w:p>
        </w:tc>
        <w:tc>
          <w:tcPr>
            <w:tcW w:w="120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Voted Against</w:t>
            </w:r>
          </w:p>
        </w:tc>
        <w:tc>
          <w:tcPr>
            <w:tcW w:w="99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Abstentions</w:t>
            </w:r>
          </w:p>
        </w:tc>
        <w:tc>
          <w:tcPr>
            <w:tcW w:w="155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Broker Non-Votes</w:t>
            </w:r>
          </w:p>
        </w:tc>
      </w:tr>
      <w:tr>
        <w:trPr/>
        <w:tc>
          <w:tcPr>
            <w:tcW w:w="87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5,539,605</w:t>
            </w:r>
          </w:p>
        </w:tc>
        <w:tc>
          <w:tcPr>
            <w:tcW w:w="120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251,908</w:t>
            </w:r>
          </w:p>
        </w:tc>
        <w:tc>
          <w:tcPr>
            <w:tcW w:w="99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99,804</w:t>
            </w:r>
          </w:p>
        </w:tc>
        <w:tc>
          <w:tcPr>
            <w:tcW w:w="1550"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SIGNATURES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 w:name="signature-table"/>
      <w:bookmarkStart w:id="3" w:name="signature-table"/>
      <w:bookmarkEnd w:id="3"/>
    </w:p>
    <w:tbl>
      <w:tblPr>
        <w:tblW w:w="5085" w:type="dxa"/>
        <w:jc w:val="left"/>
        <w:tblInd w:w="0" w:type="dxa"/>
        <w:tblLayout w:type="fixed"/>
        <w:tblCellMar>
          <w:top w:w="0" w:type="dxa"/>
          <w:left w:w="0" w:type="dxa"/>
          <w:bottom w:w="0" w:type="dxa"/>
          <w:right w:w="0" w:type="dxa"/>
        </w:tblCellMar>
      </w:tblPr>
      <w:tblGrid>
        <w:gridCol w:w="1130"/>
        <w:gridCol w:w="320"/>
        <w:gridCol w:w="3575"/>
        <w:gridCol w:w="60"/>
      </w:tblGrid>
      <w:tr>
        <w:trPr/>
        <w:tc>
          <w:tcPr>
            <w:tcW w:w="1130" w:type="dxa"/>
            <w:tcBorders/>
            <w:vAlign w:val="center"/>
          </w:tcPr>
          <w:p>
            <w:pPr>
              <w:pStyle w:val="TableContents"/>
              <w:bidi w:val="0"/>
              <w:spacing w:before="0" w:after="0"/>
              <w:ind w:left="0" w:right="0" w:hanging="0"/>
              <w:jc w:val="left"/>
              <w:rPr/>
            </w:pPr>
            <w:r>
              <w:rPr/>
              <w:t> </w:t>
            </w:r>
          </w:p>
        </w:tc>
        <w:tc>
          <w:tcPr>
            <w:tcW w:w="3895" w:type="dxa"/>
            <w:gridSpan w:val="2"/>
            <w:tcBorders/>
          </w:tcPr>
          <w:p>
            <w:pPr>
              <w:pStyle w:val="TableContents"/>
              <w:bidi w:val="0"/>
              <w:spacing w:before="0" w:after="0"/>
              <w:jc w:val="left"/>
              <w:rPr>
                <w:rFonts w:ascii="Times New Roman" w:hAnsi="Times New Roman"/>
                <w:b/>
                <w:sz w:val="20"/>
              </w:rPr>
            </w:pPr>
            <w:r>
              <w:rPr>
                <w:rFonts w:ascii="Times New Roman" w:hAnsi="Times New Roman"/>
                <w:b/>
                <w:sz w:val="20"/>
              </w:rPr>
              <w:t>MIND Technology, Inc. </w:t>
            </w:r>
          </w:p>
        </w:tc>
        <w:tc>
          <w:tcPr>
            <w:tcW w:w="60" w:type="dxa"/>
            <w:tcBorders/>
            <w:vAlign w:val="center"/>
          </w:tcPr>
          <w:p>
            <w:pPr>
              <w:pStyle w:val="TableContents"/>
              <w:bidi w:val="0"/>
              <w:spacing w:before="0" w:after="0"/>
              <w:ind w:left="0" w:right="0" w:hanging="0"/>
              <w:jc w:val="left"/>
              <w:rPr/>
            </w:pPr>
            <w:r>
              <w:rPr/>
              <w:t> </w:t>
            </w:r>
          </w:p>
        </w:tc>
      </w:tr>
      <w:tr>
        <w:trPr/>
        <w:tc>
          <w:tcPr>
            <w:tcW w:w="113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357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113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July 23, 2026</w:t>
            </w:r>
          </w:p>
        </w:tc>
        <w:tc>
          <w:tcPr>
            <w:tcW w:w="320"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3575" w:type="dxa"/>
            <w:tcBorders>
              <w:bottom w:val="single" w:sz="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/s/ Robert P. Capps</w:t>
            </w:r>
          </w:p>
        </w:tc>
        <w:tc>
          <w:tcPr>
            <w:tcW w:w="60" w:type="dxa"/>
            <w:tcBorders/>
            <w:vAlign w:val="center"/>
          </w:tcPr>
          <w:p>
            <w:pPr>
              <w:pStyle w:val="TableContents"/>
              <w:bidi w:val="0"/>
              <w:spacing w:before="0" w:after="0"/>
              <w:ind w:left="0" w:right="0" w:hanging="0"/>
              <w:jc w:val="left"/>
              <w:rPr/>
            </w:pPr>
            <w:r>
              <w:rPr/>
              <w:t> </w:t>
            </w:r>
          </w:p>
        </w:tc>
      </w:tr>
      <w:tr>
        <w:trPr/>
        <w:tc>
          <w:tcPr>
            <w:tcW w:w="113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357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 Robert P. Capps</w:t>
            </w:r>
          </w:p>
        </w:tc>
        <w:tc>
          <w:tcPr>
            <w:tcW w:w="60" w:type="dxa"/>
            <w:tcBorders/>
            <w:vAlign w:val="center"/>
          </w:tcPr>
          <w:p>
            <w:pPr>
              <w:pStyle w:val="TableContents"/>
              <w:bidi w:val="0"/>
              <w:spacing w:before="0" w:after="0"/>
              <w:ind w:left="0" w:right="0" w:hanging="0"/>
              <w:jc w:val="left"/>
              <w:rPr/>
            </w:pPr>
            <w:r>
              <w:rPr/>
              <w:t> </w:t>
            </w:r>
          </w:p>
        </w:tc>
      </w:tr>
      <w:tr>
        <w:trPr/>
        <w:tc>
          <w:tcPr>
            <w:tcW w:w="113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357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Title: President and Chief Executive Officer</w:t>
            </w:r>
          </w:p>
        </w:tc>
        <w:tc>
          <w:tcPr>
            <w:tcW w:w="60" w:type="dxa"/>
            <w:tcBorders/>
            <w:vAlign w:val="center"/>
          </w:tcPr>
          <w:p>
            <w:pPr>
              <w:pStyle w:val="TableContents"/>
              <w:bidi w:val="0"/>
              <w:spacing w:before="0" w:after="0"/>
              <w:ind w:left="0" w:right="0" w:hanging="0"/>
              <w:jc w:val="left"/>
              <w:rPr/>
            </w:pPr>
            <w:r>
              <w:rPr/>
              <w:t> </w:t>
            </w:r>
          </w:p>
        </w:tc>
      </w:tr>
    </w:tbl>
    <w:p>
      <w:pPr>
        <w:pStyle w:val="TextBody"/>
        <w:bidi w:val="0"/>
        <w:spacing w:before="0" w:after="283"/>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716</Words>
  <Characters>3963</Characters>
  <CharactersWithSpaces>4674</CharactersWithSpaces>
  <Paragraphs>155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